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Avviso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OGGETTO: Avvio attività di recupero “Sportello Help”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Si porta a conoscenza dei docenti e degli allievi di tutte le  classi  che da Giovedì  19 cm. inizieranno le attività di recupero “Sportello Help” secondo l’orario di ricevimento che verrà in seguito comunicato.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Gli alunni potranno prenotarsi previa consultazione con i Docenti curriculari delle discipline interessate che dovranno  stabilire gli argomenti da trattare.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Si precisa che il regolamento delle  attività di recupero “Sportello Help” e il modulo di prenotazione sono disponibili sul sito on line della scuola.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Catanzaro, lì 16/11/15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4889.0" w:type="dxa"/>
        <w:jc w:val="right"/>
        <w:tblInd w:w="-70.0" w:type="dxa"/>
        <w:tblLayout w:type="fixed"/>
        <w:tblLook w:val="0000"/>
      </w:tblPr>
      <w:tblGrid>
        <w:gridCol w:w="4889"/>
        <w:tblGridChange w:id="0">
          <w:tblGrid>
            <w:gridCol w:w="4889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rtl w:val="0"/>
              </w:rPr>
              <w:t xml:space="preserve">IL DIRIGENTE SCOLASTICO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rtl w:val="0"/>
              </w:rPr>
              <w:t xml:space="preserve">Dott.ssa Teresa Rizzo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708" w:line="240" w:lineRule="auto"/>
      <w:contextualSpacing w:val="0"/>
    </w:pPr>
    <w:r w:rsidDel="00000000" w:rsidR="00000000" w:rsidRPr="00000000">
      <w:drawing>
        <wp:inline distB="0" distT="0" distL="0" distR="0">
          <wp:extent cx="6120130" cy="1260763"/>
          <wp:effectExtent b="0" l="0" r="0" t="0"/>
          <wp:docPr descr="intestazione" id="1" name="image01.jpg"/>
          <a:graphic>
            <a:graphicData uri="http://schemas.openxmlformats.org/drawingml/2006/picture">
              <pic:pic>
                <pic:nvPicPr>
                  <pic:cNvPr descr="intestazione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260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